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before="156" w:beforeLines="50" w:after="156" w:afterLines="50" w:line="400" w:lineRule="exact"/>
        <w:ind w:right="-166" w:rightChars="-79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技术参数表</w:t>
      </w:r>
    </w:p>
    <w:tbl>
      <w:tblPr>
        <w:tblStyle w:val="6"/>
        <w:tblW w:w="4395" w:type="dxa"/>
        <w:tblInd w:w="108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1460"/>
        <w:gridCol w:w="2303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</w:tblPrEx>
        <w:trPr>
          <w:cantSplit/>
          <w:trHeight w:val="412" w:hRule="atLeast"/>
        </w:trPr>
        <w:tc>
          <w:tcPr>
            <w:tcW w:w="2092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</w:rPr>
              <w:t>主要化学成分</w:t>
            </w:r>
          </w:p>
        </w:tc>
        <w:tc>
          <w:tcPr>
            <w:tcW w:w="2303" w:type="dxa"/>
            <w:tcBorders>
              <w:top w:val="single" w:color="auto" w:sz="12" w:space="0"/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</w:rPr>
              <w:t>改性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eastAsia="zh-CN"/>
              </w:rPr>
              <w:t>硅烷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</w:trPr>
        <w:tc>
          <w:tcPr>
            <w:tcW w:w="2092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eastAsia="zh-CN"/>
              </w:rPr>
              <w:t>牌号</w:t>
            </w:r>
          </w:p>
        </w:tc>
        <w:tc>
          <w:tcPr>
            <w:tcW w:w="2303" w:type="dxa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</w:pPr>
            <w:r>
              <w:rPr>
                <w:rFonts w:hint="default" w:ascii="Arial" w:hAnsi="Arial" w:cs="Arial" w:eastAsiaTheme="majorEastAsia"/>
                <w:b w:val="0"/>
                <w:bCs w:val="0"/>
                <w:sz w:val="21"/>
                <w:szCs w:val="21"/>
                <w:u w:val="none" w:color="993300"/>
                <w:lang w:val="en-US" w:eastAsia="zh-CN"/>
              </w:rPr>
              <w:t>R93</w:t>
            </w:r>
            <w:r>
              <w:rPr>
                <w:rFonts w:hint="eastAsia" w:ascii="Arial" w:hAnsi="Arial" w:cs="Arial" w:eastAsiaTheme="majorEastAsia"/>
                <w:b w:val="0"/>
                <w:bCs w:val="0"/>
                <w:sz w:val="21"/>
                <w:szCs w:val="21"/>
                <w:u w:val="none" w:color="993300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</w:trPr>
        <w:tc>
          <w:tcPr>
            <w:tcW w:w="2092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胶料外观</w:t>
            </w:r>
          </w:p>
        </w:tc>
        <w:tc>
          <w:tcPr>
            <w:tcW w:w="2303" w:type="dxa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left="0" w:leftChars="0" w:right="-166" w:rightChars="-79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  <w:lang w:eastAsia="zh-CN"/>
              </w:rPr>
              <w:t>灰色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膏状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2092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下垂度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(mm)</w:t>
            </w:r>
          </w:p>
        </w:tc>
        <w:tc>
          <w:tcPr>
            <w:tcW w:w="2303" w:type="dxa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</w:rPr>
              <w:t>0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2092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pStyle w:val="4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400" w:lineRule="exact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挤出性（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ml/min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303" w:type="dxa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u w:val="none" w:color="993300"/>
                <w:lang w:val="en-US" w:eastAsia="zh-CN"/>
              </w:rPr>
              <w:t>260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2092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pStyle w:val="4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400" w:lineRule="exact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表干时间(min)</w:t>
            </w:r>
          </w:p>
        </w:tc>
        <w:tc>
          <w:tcPr>
            <w:tcW w:w="2303" w:type="dxa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2092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pStyle w:val="4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400" w:lineRule="exact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断裂伸长率（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%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303" w:type="dxa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u w:val="none" w:color="993300"/>
                <w:lang w:val="en-US" w:eastAsia="zh-CN"/>
              </w:rPr>
              <w:t>900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2092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抗拉强度(Mpa)</w:t>
            </w:r>
          </w:p>
        </w:tc>
        <w:tc>
          <w:tcPr>
            <w:tcW w:w="2303" w:type="dxa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u w:val="none" w:color="993300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  <w:t>0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</w:rPr>
              <w:t>.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2092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弹性回复率（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%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303" w:type="dxa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  <w:t>80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2092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拉伸模量（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MPa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303" w:type="dxa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  <w:t>0.4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2092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定伸粘结性</w:t>
            </w:r>
          </w:p>
        </w:tc>
        <w:tc>
          <w:tcPr>
            <w:tcW w:w="2303" w:type="dxa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eastAsia="zh-CN"/>
              </w:rPr>
              <w:t>无破坏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2092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冷拉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-热压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、浸水、热处理后粘结性</w:t>
            </w:r>
          </w:p>
        </w:tc>
        <w:tc>
          <w:tcPr>
            <w:tcW w:w="2303" w:type="dxa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eastAsia="zh-CN"/>
              </w:rPr>
              <w:t>无破坏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632" w:type="dxa"/>
            <w:vMerge w:val="restart"/>
            <w:tcBorders>
              <w:left w:val="single" w:color="auto" w:sz="12" w:space="0"/>
              <w:right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热老化</w:t>
            </w:r>
          </w:p>
        </w:tc>
        <w:tc>
          <w:tcPr>
            <w:tcW w:w="1460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热失重（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%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303" w:type="dxa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</w:trPr>
        <w:tc>
          <w:tcPr>
            <w:tcW w:w="632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460" w:type="dxa"/>
            <w:tcBorders>
              <w:left w:val="single" w:color="auto" w:sz="4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龟裂、粉化</w:t>
            </w:r>
          </w:p>
        </w:tc>
        <w:tc>
          <w:tcPr>
            <w:tcW w:w="2303" w:type="dxa"/>
            <w:tcBorders>
              <w:left w:val="single" w:color="auto" w:sz="8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eastAsia="zh-CN"/>
              </w:rPr>
              <w:t>无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u w:val="none" w:color="993300"/>
        </w:rPr>
        <w:t>25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℃、5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% 相对湿度下，固化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28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天所测。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符合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标准GB/T14683 25LM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 xml:space="preserve">  JC/T881 25LM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美国标准 ASTM C920 25级</w:t>
      </w:r>
    </w:p>
    <w:p>
      <w:pPr>
        <w:spacing w:before="156" w:beforeLines="50" w:after="156" w:afterLines="50" w:line="400" w:lineRule="exact"/>
        <w:ind w:right="-166" w:rightChars="-79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产品说明</w:t>
      </w:r>
    </w:p>
    <w:p>
      <w:pPr>
        <w:shd w:val="clear" w:color="auto" w:fill="FFFFFF"/>
        <w:spacing w:line="400" w:lineRule="exact"/>
        <w:rPr>
          <w:rFonts w:hint="eastAsia" w:ascii="Arial"/>
          <w:szCs w:val="21"/>
          <w:u w:val="none" w:color="993300"/>
          <w:lang w:val="en-US" w:eastAsia="zh-CN"/>
        </w:rPr>
      </w:pPr>
      <w:r>
        <w:rPr>
          <w:rFonts w:hint="eastAsia" w:ascii="Arial"/>
          <w:szCs w:val="21"/>
          <w:u w:val="none" w:color="993300"/>
          <w:lang w:val="en-US" w:eastAsia="zh-CN"/>
        </w:rPr>
        <w:t>R931装配式建筑专用硅烷改性密封胶是一种单组份中性固化密封胶产品，位移能力为25级，该产品对水泥、混凝土、石材等建材具有良好的粘接能力，具有模量低、柔韧性好、环保无污染等特点，可广泛应用于装配式建筑外墙、阳台及室内接缝填缝密封等领域。</w:t>
      </w:r>
    </w:p>
    <w:p>
      <w:pPr>
        <w:spacing w:before="156" w:beforeLines="50" w:after="156" w:afterLines="50" w:line="400" w:lineRule="exact"/>
        <w:ind w:right="-166" w:rightChars="-79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应用范围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166" w:rightChars="-79"/>
        <w:textAlignment w:val="auto"/>
        <w:rPr>
          <w:rFonts w:hint="eastAsia" w:ascii="Arial"/>
          <w:szCs w:val="21"/>
          <w:u w:val="none" w:color="993300"/>
          <w:lang w:val="en-US" w:eastAsia="zh-CN"/>
        </w:rPr>
      </w:pPr>
      <w:r>
        <w:rPr>
          <w:rFonts w:hint="eastAsia" w:ascii="Arial"/>
          <w:szCs w:val="21"/>
          <w:u w:val="none" w:color="993300"/>
          <w:lang w:val="en-US" w:eastAsia="zh-CN"/>
        </w:rPr>
        <w:t>装配式建筑外墙、阳台、室内填缝密封等领域。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166" w:rightChars="-79"/>
        <w:textAlignment w:val="auto"/>
        <w:rPr>
          <w:rFonts w:hint="eastAsia" w:ascii="Arial"/>
          <w:szCs w:val="21"/>
          <w:u w:val="none" w:color="993300"/>
          <w:lang w:val="en-US" w:eastAsia="zh-CN"/>
        </w:rPr>
      </w:pPr>
      <w:r>
        <w:rPr>
          <w:rFonts w:hint="eastAsia" w:ascii="Arial"/>
          <w:szCs w:val="21"/>
          <w:u w:val="none" w:color="993300"/>
          <w:lang w:val="en-US" w:eastAsia="zh-CN"/>
        </w:rPr>
        <w:t>石材幕墙填缝密封。</w:t>
      </w:r>
    </w:p>
    <w:p>
      <w:pPr>
        <w:spacing w:before="156" w:beforeLines="50" w:after="156" w:afterLines="50" w:line="400" w:lineRule="exact"/>
        <w:ind w:right="-166" w:rightChars="-79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 产品特性</w:t>
      </w:r>
    </w:p>
    <w:p>
      <w:pPr>
        <w:numPr>
          <w:ilvl w:val="0"/>
          <w:numId w:val="1"/>
        </w:numPr>
        <w:spacing w:line="400" w:lineRule="exact"/>
        <w:rPr>
          <w:rFonts w:hint="eastAsia"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单组分包装、使用方便，在通常的施工温度范围内，有良好挤出性；</w:t>
      </w:r>
    </w:p>
    <w:p>
      <w:pPr>
        <w:numPr>
          <w:ilvl w:val="0"/>
          <w:numId w:val="1"/>
        </w:numPr>
        <w:spacing w:line="400" w:lineRule="exact"/>
        <w:rPr>
          <w:rFonts w:hint="eastAsia"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  <w:lang w:eastAsia="zh-CN"/>
        </w:rPr>
        <w:t>优异的粘结性，</w:t>
      </w:r>
      <w:r>
        <w:rPr>
          <w:rFonts w:hint="eastAsia" w:ascii="Arial"/>
          <w:szCs w:val="21"/>
          <w:u w:val="none" w:color="993300"/>
        </w:rPr>
        <w:t>对混凝土、石材</w:t>
      </w:r>
      <w:r>
        <w:rPr>
          <w:rFonts w:hint="eastAsia" w:ascii="Arial"/>
          <w:szCs w:val="21"/>
          <w:u w:val="none" w:color="993300"/>
          <w:lang w:eastAsia="zh-CN"/>
        </w:rPr>
        <w:t>、钢材</w:t>
      </w:r>
      <w:r>
        <w:rPr>
          <w:rFonts w:hint="eastAsia" w:ascii="Arial"/>
          <w:szCs w:val="21"/>
          <w:u w:val="none" w:color="993300"/>
        </w:rPr>
        <w:t>等建材具有优异的粘接性能；</w:t>
      </w:r>
    </w:p>
    <w:p>
      <w:pPr>
        <w:numPr>
          <w:ilvl w:val="0"/>
          <w:numId w:val="1"/>
        </w:numPr>
        <w:spacing w:line="400" w:lineRule="exact"/>
        <w:rPr>
          <w:rFonts w:hint="eastAsia"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优异的耐老化性能，不会因阳光、雨雪、紫外</w:t>
      </w:r>
      <w:r>
        <w:rPr>
          <w:rFonts w:hint="eastAsia" w:ascii="Arial"/>
          <w:szCs w:val="21"/>
          <w:u w:val="none" w:color="993300"/>
          <w:lang w:eastAsia="zh-CN"/>
        </w:rPr>
        <w:t>线</w:t>
      </w:r>
      <w:r>
        <w:rPr>
          <w:rFonts w:hint="eastAsia" w:ascii="Arial"/>
          <w:szCs w:val="21"/>
          <w:u w:val="none" w:color="993300"/>
        </w:rPr>
        <w:t>、臭氧影响而破坏；卓越的耐高低温性，固化后</w:t>
      </w:r>
      <w:r>
        <w:rPr>
          <w:rFonts w:hint="eastAsia" w:ascii="Arial"/>
          <w:szCs w:val="21"/>
          <w:u w:val="none" w:color="993300"/>
          <w:lang w:eastAsia="zh-CN"/>
        </w:rPr>
        <w:t>的</w:t>
      </w:r>
      <w:r>
        <w:rPr>
          <w:rFonts w:hint="eastAsia" w:ascii="Arial"/>
          <w:szCs w:val="21"/>
          <w:u w:val="none" w:color="993300"/>
        </w:rPr>
        <w:t>胶条在-40℃</w:t>
      </w:r>
      <w:r>
        <w:rPr>
          <w:rFonts w:hint="eastAsia" w:ascii="Arial"/>
          <w:szCs w:val="21"/>
          <w:u w:val="none" w:color="993300"/>
          <w:lang w:val="en-US" w:eastAsia="zh-CN"/>
        </w:rPr>
        <w:t>~</w:t>
      </w:r>
      <w:r>
        <w:rPr>
          <w:rFonts w:hint="eastAsia" w:ascii="Arial"/>
          <w:szCs w:val="21"/>
          <w:u w:val="none" w:color="993300"/>
        </w:rPr>
        <w:t>1</w:t>
      </w:r>
      <w:r>
        <w:rPr>
          <w:rFonts w:hint="eastAsia" w:ascii="Arial"/>
          <w:szCs w:val="21"/>
          <w:u w:val="none" w:color="993300"/>
          <w:lang w:val="en-US" w:eastAsia="zh-CN"/>
        </w:rPr>
        <w:t>2</w:t>
      </w:r>
      <w:r>
        <w:rPr>
          <w:rFonts w:hint="eastAsia" w:ascii="Arial"/>
          <w:szCs w:val="21"/>
          <w:u w:val="none" w:color="993300"/>
        </w:rPr>
        <w:t>0℃</w:t>
      </w:r>
      <w:r>
        <w:rPr>
          <w:rFonts w:hint="eastAsia" w:ascii="Arial"/>
          <w:szCs w:val="21"/>
          <w:u w:val="none" w:color="993300"/>
          <w:lang w:eastAsia="zh-CN"/>
        </w:rPr>
        <w:t>下性能优异</w:t>
      </w:r>
      <w:r>
        <w:rPr>
          <w:rFonts w:hint="eastAsia" w:ascii="Arial"/>
          <w:szCs w:val="21"/>
          <w:u w:val="none" w:color="993300"/>
        </w:rPr>
        <w:t>；</w:t>
      </w:r>
    </w:p>
    <w:p>
      <w:pPr>
        <w:numPr>
          <w:ilvl w:val="0"/>
          <w:numId w:val="1"/>
        </w:numPr>
        <w:spacing w:line="400" w:lineRule="exact"/>
        <w:rPr>
          <w:rFonts w:hint="eastAsia"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高位移能力：随</w:t>
      </w:r>
      <w:r>
        <w:rPr>
          <w:rFonts w:hint="eastAsia" w:ascii="Arial"/>
          <w:szCs w:val="21"/>
          <w:u w:val="none" w:color="993300"/>
          <w:lang w:eastAsia="zh-CN"/>
        </w:rPr>
        <w:t>着</w:t>
      </w:r>
      <w:r>
        <w:rPr>
          <w:rFonts w:hint="eastAsia" w:ascii="Arial"/>
          <w:szCs w:val="21"/>
          <w:u w:val="none" w:color="993300"/>
        </w:rPr>
        <w:t>混凝土接缝的伸缩、剪切变形，</w:t>
      </w:r>
      <w:r>
        <w:rPr>
          <w:rFonts w:hint="eastAsia" w:ascii="Arial"/>
          <w:szCs w:val="21"/>
          <w:u w:val="none" w:color="993300"/>
          <w:lang w:eastAsia="zh-CN"/>
        </w:rPr>
        <w:t>胶体</w:t>
      </w:r>
      <w:r>
        <w:rPr>
          <w:rFonts w:hint="eastAsia" w:ascii="Arial"/>
          <w:szCs w:val="21"/>
          <w:u w:val="none" w:color="993300"/>
        </w:rPr>
        <w:t>自身不被破坏</w:t>
      </w:r>
      <w:r>
        <w:rPr>
          <w:rFonts w:hint="eastAsia" w:ascii="Arial"/>
          <w:szCs w:val="21"/>
          <w:u w:val="none" w:color="993300"/>
          <w:lang w:eastAsia="zh-CN"/>
        </w:rPr>
        <w:t>，保持良好的粘接密封性能</w:t>
      </w:r>
      <w:r>
        <w:rPr>
          <w:rFonts w:hint="eastAsia" w:ascii="Arial"/>
          <w:szCs w:val="21"/>
          <w:u w:val="none" w:color="993300"/>
        </w:rPr>
        <w:t>；</w:t>
      </w:r>
    </w:p>
    <w:p>
      <w:pPr>
        <w:numPr>
          <w:ilvl w:val="0"/>
          <w:numId w:val="1"/>
        </w:numPr>
        <w:spacing w:line="400" w:lineRule="exact"/>
        <w:rPr>
          <w:rFonts w:hint="eastAsia"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低模量：被动变形时产生</w:t>
      </w:r>
      <w:r>
        <w:rPr>
          <w:rFonts w:hint="eastAsia" w:ascii="Arial"/>
          <w:szCs w:val="21"/>
          <w:u w:val="none" w:color="993300"/>
          <w:lang w:eastAsia="zh-CN"/>
        </w:rPr>
        <w:t>的</w:t>
      </w:r>
      <w:r>
        <w:rPr>
          <w:rFonts w:hint="eastAsia" w:ascii="Arial"/>
          <w:szCs w:val="21"/>
          <w:u w:val="none" w:color="993300"/>
        </w:rPr>
        <w:t>低应力，确保混凝土表层不被破坏；</w:t>
      </w:r>
    </w:p>
    <w:p>
      <w:pPr>
        <w:numPr>
          <w:ilvl w:val="0"/>
          <w:numId w:val="1"/>
        </w:numPr>
        <w:spacing w:line="400" w:lineRule="exact"/>
        <w:rPr>
          <w:rFonts w:hint="eastAsia"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高</w:t>
      </w:r>
      <w:r>
        <w:rPr>
          <w:rFonts w:hint="eastAsia" w:ascii="Arial"/>
          <w:szCs w:val="21"/>
          <w:u w:val="none" w:color="993300"/>
          <w:lang w:eastAsia="zh-CN"/>
        </w:rPr>
        <w:t>弹性</w:t>
      </w:r>
      <w:r>
        <w:rPr>
          <w:rFonts w:hint="eastAsia" w:ascii="Arial"/>
          <w:szCs w:val="21"/>
          <w:u w:val="none" w:color="993300"/>
        </w:rPr>
        <w:t>恢复能力：可往复随从接缝运动，响应快</w:t>
      </w:r>
      <w:r>
        <w:rPr>
          <w:rFonts w:hint="eastAsia" w:ascii="Arial"/>
          <w:szCs w:val="21"/>
          <w:u w:val="none" w:color="993300"/>
          <w:lang w:eastAsia="zh-CN"/>
        </w:rPr>
        <w:t>，</w:t>
      </w:r>
      <w:r>
        <w:rPr>
          <w:rFonts w:hint="eastAsia" w:ascii="Arial"/>
          <w:szCs w:val="21"/>
          <w:u w:val="none" w:color="993300"/>
        </w:rPr>
        <w:t>回复快，永久变形小。</w:t>
      </w:r>
    </w:p>
    <w:p>
      <w:pPr>
        <w:numPr>
          <w:ilvl w:val="0"/>
          <w:numId w:val="1"/>
        </w:numPr>
        <w:spacing w:line="400" w:lineRule="exact"/>
        <w:rPr>
          <w:rFonts w:hint="eastAsia"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环保产品：超低VOC，无毒无味，对基材无污染、无腐蚀</w:t>
      </w:r>
      <w:r>
        <w:rPr>
          <w:rFonts w:hint="eastAsia" w:ascii="Arial"/>
          <w:szCs w:val="21"/>
          <w:u w:val="none" w:color="993300"/>
          <w:lang w:eastAsia="zh-CN"/>
        </w:rPr>
        <w:t>；</w:t>
      </w:r>
    </w:p>
    <w:p>
      <w:pPr>
        <w:numPr>
          <w:ilvl w:val="0"/>
          <w:numId w:val="1"/>
        </w:numPr>
        <w:spacing w:line="400" w:lineRule="exact"/>
        <w:rPr>
          <w:rFonts w:hint="eastAsia"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良好的涂饰性：表面具有可涂饰性，能较好的解决胶表面装饰砂浆、真石漆等问题。</w:t>
      </w:r>
    </w:p>
    <w:p>
      <w:pPr>
        <w:spacing w:before="156" w:beforeLines="50" w:after="156" w:afterLines="50" w:line="400" w:lineRule="exact"/>
        <w:ind w:right="-166" w:rightChars="-79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固化机理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line="400" w:lineRule="exact"/>
        <w:ind w:right="-166" w:rightChars="-79"/>
        <w:textAlignment w:val="auto"/>
        <w:rPr>
          <w:rFonts w:hint="eastAsia" w:ascii="Arial" w:hAns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  <w:lang w:val="en-US" w:eastAsia="zh-CN"/>
        </w:rPr>
        <w:t>R931装配式建筑密封胶，固化方式是以硅烷与空气中湿气水解脱醇再经缩合而成</w:t>
      </w:r>
      <w:r>
        <w:rPr>
          <w:rFonts w:ascii="Arial"/>
          <w:szCs w:val="21"/>
          <w:u w:val="none" w:color="993300"/>
        </w:rPr>
        <w:t>，属于吸</w:t>
      </w:r>
      <w:r>
        <w:rPr>
          <w:rFonts w:hint="eastAsia" w:ascii="Arial"/>
          <w:szCs w:val="21"/>
          <w:u w:val="none" w:color="993300"/>
          <w:lang w:eastAsia="zh-CN"/>
        </w:rPr>
        <w:t>潮</w:t>
      </w:r>
      <w:r>
        <w:rPr>
          <w:rFonts w:ascii="Arial"/>
          <w:szCs w:val="21"/>
          <w:u w:val="none" w:color="993300"/>
        </w:rPr>
        <w:t>固化胶。</w:t>
      </w:r>
      <w:r>
        <w:rPr>
          <w:rFonts w:hint="eastAsia" w:ascii="Arial"/>
          <w:szCs w:val="21"/>
          <w:u w:val="none" w:color="993300"/>
        </w:rPr>
        <w:t>一旦胶体开封后，胶体吸收空气中的水分，从</w:t>
      </w:r>
      <w:r>
        <w:rPr>
          <w:rFonts w:hint="eastAsia" w:ascii="Arial"/>
          <w:sz w:val="21"/>
          <w:szCs w:val="21"/>
          <w:u w:val="none" w:color="993300"/>
        </w:rPr>
        <w:t>胶体</w:t>
      </w:r>
      <w:r>
        <w:rPr>
          <w:rFonts w:hint="eastAsia" w:ascii="Arial"/>
          <w:sz w:val="21"/>
          <w:szCs w:val="21"/>
        </w:rPr>
        <w:t>表</w:t>
      </w:r>
      <w:r>
        <w:rPr>
          <w:rFonts w:hint="eastAsia" w:ascii="Arial"/>
          <w:sz w:val="21"/>
          <w:szCs w:val="21"/>
          <w:u w:val="none" w:color="993300"/>
        </w:rPr>
        <w:t>面逐渐向深层固化，变为弹性体。温度越</w:t>
      </w:r>
      <w:r>
        <w:rPr>
          <w:rFonts w:hint="eastAsia" w:ascii="Arial"/>
          <w:szCs w:val="21"/>
          <w:u w:val="none" w:color="993300"/>
        </w:rPr>
        <w:t>高、湿度越大，固化就快；在低温、低湿环境下固化速度就慢。</w:t>
      </w:r>
    </w:p>
    <w:p>
      <w:pPr>
        <w:spacing w:before="100" w:beforeAutospacing="1" w:after="156" w:afterLines="50" w:line="400" w:lineRule="exact"/>
        <w:ind w:right="-166" w:rightChars="-79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耐化学介质</w:t>
      </w:r>
    </w:p>
    <w:p>
      <w:pPr>
        <w:spacing w:line="400" w:lineRule="exact"/>
        <w:rPr>
          <w:rFonts w:hint="eastAsia" w:ascii="Arial" w:hAns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产品可长时间耐淡水、污水、废水、碳酸钙水溶液、清洁剂、低度酸、腐蚀性水溶液等，短时耐矿物油、植物油、脂肪、燃料，不耐有机溶剂、油漆稀料等。</w:t>
      </w:r>
    </w:p>
    <w:p>
      <w:pPr>
        <w:spacing w:before="100" w:beforeAutospacing="1" w:after="156" w:afterLines="50" w:line="400" w:lineRule="exact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使用方法</w:t>
      </w:r>
    </w:p>
    <w:p>
      <w:pPr>
        <w:numPr>
          <w:ilvl w:val="0"/>
          <w:numId w:val="2"/>
        </w:numPr>
        <w:spacing w:line="400" w:lineRule="exact"/>
        <w:rPr>
          <w:rFonts w:hint="eastAsia"/>
        </w:rPr>
      </w:pPr>
      <w:r>
        <w:rPr>
          <w:rFonts w:hint="eastAsia" w:ascii="Arial" w:hAnsi="宋体"/>
          <w:szCs w:val="21"/>
        </w:rPr>
        <w:t>施工表面必须保持清洁、干燥、无污垢；</w:t>
      </w:r>
    </w:p>
    <w:p>
      <w:pPr>
        <w:numPr>
          <w:ilvl w:val="0"/>
          <w:numId w:val="2"/>
        </w:numPr>
        <w:spacing w:line="400" w:lineRule="exact"/>
        <w:rPr>
          <w:rFonts w:hint="eastAsia"/>
        </w:rPr>
      </w:pPr>
      <w:r>
        <w:rPr>
          <w:rFonts w:hint="eastAsia" w:ascii="Arial" w:hAnsi="宋体"/>
          <w:szCs w:val="21"/>
        </w:rPr>
        <w:t>在施工面两侧贴上保护胶带，填缝内使用合适的衬垫材料，并注意嵌入深度；</w:t>
      </w:r>
    </w:p>
    <w:p>
      <w:pPr>
        <w:widowControl/>
        <w:numPr>
          <w:ilvl w:val="0"/>
          <w:numId w:val="2"/>
        </w:numPr>
        <w:shd w:val="clear" w:color="auto" w:fill="FFFFFF"/>
        <w:spacing w:line="400" w:lineRule="exact"/>
        <w:jc w:val="left"/>
        <w:rPr>
          <w:rFonts w:hint="eastAsia"/>
        </w:rPr>
      </w:pPr>
      <w:r>
        <w:rPr>
          <w:rFonts w:hint="eastAsia" w:ascii="Arial" w:hAnsi="宋体"/>
          <w:szCs w:val="21"/>
        </w:rPr>
        <w:t>打胶时施工表面必须涂刷硅烷改性聚醚胶配套专用底涂液</w:t>
      </w:r>
      <w:r>
        <w:rPr>
          <w:rFonts w:hint="eastAsia" w:ascii="Arial" w:hAnsi="宋体"/>
          <w:szCs w:val="21"/>
          <w:lang w:eastAsia="zh-CN"/>
        </w:rPr>
        <w:t>；</w:t>
      </w:r>
    </w:p>
    <w:p>
      <w:pPr>
        <w:numPr>
          <w:ilvl w:val="0"/>
          <w:numId w:val="2"/>
        </w:numPr>
        <w:spacing w:line="400" w:lineRule="exact"/>
        <w:rPr>
          <w:rFonts w:hint="eastAsia"/>
        </w:rPr>
      </w:pPr>
      <w:r>
        <w:rPr>
          <w:rFonts w:hint="eastAsia"/>
        </w:rPr>
        <w:t>按工艺要求将施胶嘴切成所需尺寸形状；</w:t>
      </w:r>
    </w:p>
    <w:p>
      <w:pPr>
        <w:numPr>
          <w:ilvl w:val="0"/>
          <w:numId w:val="2"/>
        </w:numPr>
        <w:spacing w:line="400" w:lineRule="exact"/>
        <w:rPr>
          <w:rFonts w:hint="eastAsia"/>
        </w:rPr>
      </w:pPr>
      <w:r>
        <w:rPr>
          <w:rFonts w:hint="eastAsia"/>
        </w:rPr>
        <w:t>切除密封胶封口，装上胶嘴，装入胶枪内；</w:t>
      </w:r>
    </w:p>
    <w:p>
      <w:pPr>
        <w:widowControl/>
        <w:numPr>
          <w:ilvl w:val="0"/>
          <w:numId w:val="2"/>
        </w:numPr>
        <w:shd w:val="clear" w:color="auto" w:fill="FFFFFF"/>
        <w:spacing w:line="400" w:lineRule="exact"/>
        <w:jc w:val="left"/>
        <w:rPr>
          <w:rFonts w:hint="eastAsia" w:ascii="Arial" w:hAnsi="宋体"/>
          <w:szCs w:val="21"/>
        </w:rPr>
      </w:pPr>
      <w:r>
        <w:rPr>
          <w:rFonts w:hint="eastAsia"/>
        </w:rPr>
        <w:t>将密封胶均匀涂在接缝处</w:t>
      </w:r>
      <w:r>
        <w:rPr>
          <w:rFonts w:hint="eastAsia"/>
          <w:lang w:eastAsia="zh-CN"/>
        </w:rPr>
        <w:t>并修整表面</w:t>
      </w:r>
      <w:r>
        <w:rPr>
          <w:rFonts w:hint="eastAsia"/>
        </w:rPr>
        <w:t>；</w:t>
      </w:r>
    </w:p>
    <w:p>
      <w:pPr>
        <w:widowControl/>
        <w:numPr>
          <w:ilvl w:val="0"/>
          <w:numId w:val="2"/>
        </w:numPr>
        <w:shd w:val="clear" w:color="auto" w:fill="FFFFFF"/>
        <w:spacing w:line="400" w:lineRule="exact"/>
        <w:jc w:val="left"/>
        <w:rPr>
          <w:rFonts w:hint="eastAsia" w:ascii="Arial" w:hAnsi="宋体"/>
          <w:szCs w:val="21"/>
        </w:rPr>
      </w:pPr>
      <w:r>
        <w:rPr>
          <w:rFonts w:hint="eastAsia" w:ascii="Arial" w:hAnsi="宋体"/>
          <w:szCs w:val="21"/>
        </w:rPr>
        <w:t>产品在表干之后可以利用传统的方法进行</w:t>
      </w:r>
      <w:r>
        <w:rPr>
          <w:rFonts w:hint="eastAsia" w:ascii="Arial" w:hAnsi="宋体"/>
          <w:szCs w:val="21"/>
          <w:lang w:eastAsia="zh-CN"/>
        </w:rPr>
        <w:t>修整，把多余的胶清掉</w:t>
      </w:r>
      <w:r>
        <w:rPr>
          <w:rFonts w:hint="eastAsia" w:ascii="Arial" w:hAnsi="宋体"/>
          <w:szCs w:val="21"/>
        </w:rPr>
        <w:t>。</w:t>
      </w:r>
    </w:p>
    <w:p>
      <w:pPr>
        <w:spacing w:before="100" w:beforeAutospacing="1" w:after="156" w:afterLines="50" w:line="400" w:lineRule="exact"/>
        <w:ind w:right="-166" w:rightChars="-79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注意事项</w:t>
      </w:r>
    </w:p>
    <w:p>
      <w:pPr>
        <w:numPr>
          <w:ilvl w:val="0"/>
          <w:numId w:val="3"/>
        </w:numPr>
        <w:spacing w:line="400" w:lineRule="exact"/>
        <w:rPr>
          <w:rFonts w:hint="eastAsia" w:ascii="Arial" w:hAnsi="Arial"/>
          <w:szCs w:val="21"/>
          <w:u w:val="none" w:color="993300"/>
        </w:rPr>
      </w:pPr>
      <w:r>
        <w:rPr>
          <w:color w:val="000000"/>
          <w:szCs w:val="21"/>
        </w:rPr>
        <w:t>避免在5</w:t>
      </w:r>
      <w:r>
        <w:rPr>
          <w:rFonts w:hint="eastAsia"/>
          <w:color w:val="000000"/>
          <w:szCs w:val="21"/>
        </w:rPr>
        <w:t>℃</w:t>
      </w:r>
      <w:r>
        <w:rPr>
          <w:color w:val="000000"/>
          <w:szCs w:val="21"/>
        </w:rPr>
        <w:t>以下及湿度</w:t>
      </w:r>
      <w:r>
        <w:rPr>
          <w:rFonts w:hint="eastAsia"/>
          <w:color w:val="000000"/>
          <w:szCs w:val="21"/>
        </w:rPr>
        <w:t>小</w:t>
      </w:r>
      <w:r>
        <w:rPr>
          <w:color w:val="000000"/>
          <w:szCs w:val="21"/>
        </w:rPr>
        <w:t>于</w:t>
      </w:r>
      <w:r>
        <w:rPr>
          <w:rFonts w:hint="eastAsia"/>
          <w:color w:val="000000"/>
          <w:szCs w:val="21"/>
        </w:rPr>
        <w:t>2</w:t>
      </w:r>
      <w:r>
        <w:rPr>
          <w:color w:val="000000"/>
          <w:szCs w:val="21"/>
        </w:rPr>
        <w:t>0%的环境施工</w:t>
      </w:r>
    </w:p>
    <w:p>
      <w:pPr>
        <w:numPr>
          <w:ilvl w:val="0"/>
          <w:numId w:val="3"/>
        </w:numPr>
        <w:spacing w:line="400" w:lineRule="exact"/>
        <w:rPr>
          <w:rFonts w:hint="eastAsia" w:ascii="Arial" w:hAnsi="Arial"/>
          <w:szCs w:val="21"/>
          <w:u w:val="none" w:color="993300"/>
        </w:rPr>
      </w:pPr>
      <w:r>
        <w:rPr>
          <w:rFonts w:hint="eastAsia"/>
          <w:color w:val="000000"/>
          <w:szCs w:val="21"/>
        </w:rPr>
        <w:t>粘接水泥、混凝土基材时必须待基材完全干燥并养护7天后方可施工，否则会影响粘接性能；</w:t>
      </w:r>
    </w:p>
    <w:p>
      <w:pPr>
        <w:numPr>
          <w:ilvl w:val="0"/>
          <w:numId w:val="3"/>
        </w:numPr>
        <w:spacing w:line="400" w:lineRule="exact"/>
        <w:rPr>
          <w:rFonts w:hint="eastAsia" w:ascii="Arial" w:hAnsi="Arial"/>
          <w:szCs w:val="21"/>
          <w:u w:val="none" w:color="993300"/>
        </w:rPr>
      </w:pPr>
      <w:r>
        <w:rPr>
          <w:rFonts w:hint="eastAsia" w:ascii="Arial" w:hAnsi="宋体"/>
          <w:szCs w:val="21"/>
        </w:rPr>
        <w:t>由于涂料含高溶剂成分会导致胶表面变软，为了获得最佳的外观和性能，胶体固化24小时之后进行着色</w:t>
      </w:r>
    </w:p>
    <w:p>
      <w:pPr>
        <w:numPr>
          <w:ilvl w:val="0"/>
          <w:numId w:val="3"/>
        </w:numPr>
        <w:spacing w:line="400" w:lineRule="exact"/>
        <w:rPr>
          <w:rFonts w:hint="eastAsia" w:ascii="Arial" w:hAns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对于特殊的化学反应，请与我公司技术部门联系</w:t>
      </w:r>
    </w:p>
    <w:p>
      <w:pPr>
        <w:spacing w:before="100" w:beforeAutospacing="1" w:after="156" w:afterLines="50" w:line="400" w:lineRule="exact"/>
        <w:ind w:right="-166" w:rightChars="-79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包装规格</w:t>
      </w:r>
    </w:p>
    <w:p>
      <w:pPr>
        <w:spacing w:line="400" w:lineRule="exact"/>
        <w:rPr>
          <w:rFonts w:hint="eastAsia" w:ascii="Arial" w:hAnsi="Arial"/>
          <w:szCs w:val="21"/>
          <w:u w:val="none" w:color="993300"/>
        </w:rPr>
      </w:pPr>
      <w:r>
        <w:rPr>
          <w:rFonts w:hint="eastAsia" w:ascii="Arial" w:hAnsi="Arial"/>
          <w:szCs w:val="21"/>
          <w:u w:val="none" w:color="993300"/>
          <w:lang w:val="en-US" w:eastAsia="zh-CN"/>
        </w:rPr>
        <w:t>R931</w:t>
      </w:r>
      <w:bookmarkStart w:id="0" w:name="_GoBack"/>
      <w:bookmarkEnd w:id="0"/>
      <w:r>
        <w:rPr>
          <w:rFonts w:hint="eastAsia" w:ascii="Arial" w:hAnsi="Arial"/>
          <w:szCs w:val="21"/>
          <w:u w:val="none" w:color="993300"/>
          <w:lang w:val="en-US" w:eastAsia="zh-CN"/>
        </w:rPr>
        <w:t>采用铝膜</w:t>
      </w:r>
      <w:r>
        <w:rPr>
          <w:rFonts w:hint="eastAsia" w:ascii="Arial" w:hAnsi="Arial"/>
          <w:szCs w:val="21"/>
          <w:u w:val="none" w:color="993300"/>
        </w:rPr>
        <w:t>：</w:t>
      </w:r>
      <w:r>
        <w:rPr>
          <w:rFonts w:hint="eastAsia" w:ascii="Arial" w:hAnsi="Arial"/>
          <w:szCs w:val="21"/>
          <w:u w:val="none" w:color="993300"/>
          <w:lang w:val="en-US" w:eastAsia="zh-CN"/>
        </w:rPr>
        <w:t>600ml</w:t>
      </w:r>
      <w:r>
        <w:rPr>
          <w:rFonts w:hint="eastAsia" w:ascii="Arial" w:hAnsi="Arial"/>
          <w:szCs w:val="21"/>
          <w:u w:val="none" w:color="993300"/>
        </w:rPr>
        <w:t xml:space="preserve"> /</w:t>
      </w:r>
      <w:r>
        <w:rPr>
          <w:rFonts w:hint="eastAsia" w:ascii="Arial" w:hAnsi="Arial"/>
          <w:szCs w:val="21"/>
          <w:u w:val="none" w:color="993300"/>
          <w:lang w:eastAsia="zh-CN"/>
        </w:rPr>
        <w:t>支</w:t>
      </w:r>
      <w:r>
        <w:rPr>
          <w:rFonts w:hint="eastAsia" w:ascii="Arial" w:hAnsi="Arial"/>
          <w:szCs w:val="21"/>
          <w:u w:val="none" w:color="993300"/>
        </w:rPr>
        <w:t>，</w:t>
      </w:r>
      <w:r>
        <w:rPr>
          <w:rFonts w:hint="eastAsia" w:ascii="Arial" w:hAnsi="Arial"/>
          <w:szCs w:val="21"/>
          <w:u w:val="none" w:color="993300"/>
          <w:lang w:val="en-US" w:eastAsia="zh-CN"/>
        </w:rPr>
        <w:t>20支</w:t>
      </w:r>
      <w:r>
        <w:rPr>
          <w:rFonts w:hint="eastAsia" w:ascii="Arial" w:hAnsi="Arial"/>
          <w:szCs w:val="21"/>
          <w:u w:val="none" w:color="993300"/>
        </w:rPr>
        <w:t>/箱</w:t>
      </w:r>
    </w:p>
    <w:p>
      <w:pPr>
        <w:spacing w:before="100" w:beforeAutospacing="1" w:after="156" w:afterLines="50" w:line="400" w:lineRule="exact"/>
        <w:ind w:right="-166" w:rightChars="-79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储存方式</w:t>
      </w:r>
    </w:p>
    <w:p>
      <w:pPr>
        <w:spacing w:line="400" w:lineRule="exact"/>
        <w:rPr>
          <w:rFonts w:hint="eastAsia" w:ascii="Arial" w:hAns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  <w:lang w:eastAsia="zh-CN"/>
        </w:rPr>
        <w:t>本品</w:t>
      </w:r>
      <w:r>
        <w:rPr>
          <w:rFonts w:hint="eastAsia" w:ascii="Arial"/>
          <w:szCs w:val="21"/>
          <w:u w:val="none" w:color="993300"/>
        </w:rPr>
        <w:t>吸潮固化，必须在</w:t>
      </w:r>
      <w:r>
        <w:rPr>
          <w:rFonts w:hint="eastAsia" w:ascii="Arial" w:hAnsi="宋体"/>
          <w:szCs w:val="21"/>
        </w:rPr>
        <w:t>低温</w:t>
      </w:r>
      <w:r>
        <w:rPr>
          <w:rFonts w:hint="eastAsia" w:ascii="Arial" w:hAnsi="宋体"/>
          <w:szCs w:val="21"/>
          <w:lang w:eastAsia="zh-CN"/>
        </w:rPr>
        <w:t>（</w:t>
      </w:r>
      <w:r>
        <w:rPr>
          <w:rFonts w:hint="eastAsia" w:ascii="Arial" w:hAnsi="宋体"/>
          <w:szCs w:val="21"/>
          <w:lang w:val="en-US" w:eastAsia="zh-CN"/>
        </w:rPr>
        <w:t>27</w:t>
      </w:r>
      <w:r>
        <w:rPr>
          <w:rFonts w:hint="eastAsia" w:ascii="宋体" w:hAnsi="宋体" w:eastAsia="宋体" w:cs="宋体"/>
          <w:szCs w:val="21"/>
          <w:lang w:val="en-US" w:eastAsia="zh-CN"/>
        </w:rPr>
        <w:t>℃</w:t>
      </w:r>
      <w:r>
        <w:rPr>
          <w:rFonts w:hint="eastAsia" w:ascii="Arial" w:hAnsi="宋体"/>
          <w:szCs w:val="21"/>
          <w:lang w:val="en-US" w:eastAsia="zh-CN"/>
        </w:rPr>
        <w:t>以下</w:t>
      </w:r>
      <w:r>
        <w:rPr>
          <w:rFonts w:hint="eastAsia" w:ascii="Arial" w:hAnsi="宋体"/>
          <w:szCs w:val="21"/>
          <w:lang w:eastAsia="zh-CN"/>
        </w:rPr>
        <w:t>）</w:t>
      </w:r>
      <w:r>
        <w:rPr>
          <w:rFonts w:hint="eastAsia" w:ascii="Arial" w:hAnsi="宋体"/>
          <w:szCs w:val="21"/>
        </w:rPr>
        <w:t>干燥环境</w:t>
      </w:r>
      <w:r>
        <w:rPr>
          <w:rFonts w:hint="eastAsia" w:ascii="Arial" w:hAnsi="宋体"/>
          <w:szCs w:val="21"/>
          <w:lang w:eastAsia="zh-CN"/>
        </w:rPr>
        <w:t>（相对湿度</w:t>
      </w:r>
      <w:r>
        <w:rPr>
          <w:rFonts w:hint="eastAsia" w:ascii="Arial" w:hAnsi="宋体"/>
          <w:szCs w:val="21"/>
          <w:lang w:val="en-US" w:eastAsia="zh-CN"/>
        </w:rPr>
        <w:t>20%以下</w:t>
      </w:r>
      <w:r>
        <w:rPr>
          <w:rFonts w:hint="eastAsia" w:ascii="Arial" w:hAnsi="宋体"/>
          <w:szCs w:val="21"/>
          <w:lang w:eastAsia="zh-CN"/>
        </w:rPr>
        <w:t>）</w:t>
      </w:r>
      <w:r>
        <w:rPr>
          <w:rFonts w:hint="eastAsia" w:ascii="Arial" w:hAnsi="宋体"/>
          <w:szCs w:val="21"/>
        </w:rPr>
        <w:t>下储存，保质期6个月。</w:t>
      </w:r>
    </w:p>
    <w:p>
      <w:pPr>
        <w:spacing w:before="100" w:beforeAutospacing="1" w:after="156" w:afterLines="50" w:line="400" w:lineRule="exact"/>
        <w:ind w:right="-166" w:rightChars="-79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安全与卫生</w:t>
      </w:r>
    </w:p>
    <w:p>
      <w:pPr>
        <w:widowControl/>
        <w:shd w:val="clear" w:color="auto" w:fill="FFFFFF"/>
        <w:spacing w:line="400" w:lineRule="exact"/>
        <w:jc w:val="left"/>
        <w:rPr>
          <w:rFonts w:hint="eastAsia" w:ascii="Arial" w:hAnsi="宋体"/>
          <w:szCs w:val="21"/>
        </w:rPr>
      </w:pPr>
      <w:r>
        <w:rPr>
          <w:rFonts w:hint="eastAsia" w:ascii="Arial" w:hAnsi="宋体"/>
          <w:szCs w:val="21"/>
        </w:rPr>
        <w:t>不要将未固化的密封胶产品与食物、化妆品接触；</w:t>
      </w:r>
    </w:p>
    <w:p>
      <w:pPr>
        <w:widowControl/>
        <w:shd w:val="clear" w:color="auto" w:fill="FFFFFF"/>
        <w:spacing w:line="400" w:lineRule="exact"/>
        <w:jc w:val="left"/>
        <w:rPr>
          <w:rFonts w:hint="eastAsia" w:ascii="Arial" w:hAnsi="宋体"/>
          <w:szCs w:val="21"/>
        </w:rPr>
      </w:pPr>
      <w:r>
        <w:rPr>
          <w:rFonts w:hint="eastAsia" w:ascii="Arial" w:hAnsi="宋体"/>
          <w:szCs w:val="21"/>
        </w:rPr>
        <w:t>未固化的密封胶不可长时间接触皮肤；</w:t>
      </w:r>
    </w:p>
    <w:p>
      <w:pPr>
        <w:widowControl/>
        <w:shd w:val="clear" w:color="auto" w:fill="FFFFFF"/>
        <w:spacing w:line="400" w:lineRule="exact"/>
        <w:jc w:val="left"/>
        <w:rPr>
          <w:rFonts w:hint="eastAsia" w:ascii="Arial" w:hAnsi="宋体"/>
          <w:szCs w:val="21"/>
        </w:rPr>
      </w:pPr>
      <w:r>
        <w:rPr>
          <w:rFonts w:hint="eastAsia" w:ascii="Arial" w:hAnsi="宋体"/>
          <w:szCs w:val="21"/>
        </w:rPr>
        <w:t>如果密封胶不小心进入眼睛，必须立即用大量清水冲洗，然后请医生检查；</w:t>
      </w:r>
    </w:p>
    <w:p>
      <w:pPr>
        <w:spacing w:line="400" w:lineRule="exact"/>
        <w:rPr>
          <w:rFonts w:hint="eastAsia" w:ascii="Arial" w:hAnsi="宋体"/>
          <w:szCs w:val="21"/>
        </w:rPr>
      </w:pPr>
      <w:r>
        <w:rPr>
          <w:rFonts w:hint="eastAsia" w:ascii="Arial" w:hAnsi="宋体"/>
          <w:szCs w:val="21"/>
        </w:rPr>
        <w:t>将产品放置于小孩不可触摸到的地方。</w:t>
      </w:r>
    </w:p>
    <w:p>
      <w:pPr>
        <w:spacing w:before="100" w:beforeAutospacing="1" w:after="156" w:afterLines="50" w:line="400" w:lineRule="exact"/>
        <w:ind w:right="-166" w:rightChars="-79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声明</w:t>
      </w:r>
    </w:p>
    <w:p>
      <w:pPr>
        <w:spacing w:line="400" w:lineRule="exact"/>
        <w:ind w:firstLine="420" w:firstLineChars="200"/>
        <w:rPr>
          <w:rFonts w:hint="eastAsia" w:ascii="Arial" w:hAns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本文中涉及的技术参数均为典型值，不作为产品验收标准，仅供参考。以上数据是在实验室标准条件下取得的，我公司保证是可靠的。但由于用户使用的工况不同，材料表面状态不同，固化条件不同，实际性能数据有一些变化属正常现象。储存条件、运输等因素都会使胶的稳定性及物理、机械性能能产生影响。对于任何人采用我们无法控制的方法得到的结果，我们恕不负责。建议用户在正式使用前，应根据本文提供的数据做好小规模粘结性测试，以便做出合理的方案以保证良好的粘结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line="300" w:lineRule="auto"/>
        <w:ind w:right="-166" w:rightChars="-79"/>
        <w:textAlignment w:val="auto"/>
        <w:rPr>
          <w:rFonts w:hint="default" w:ascii="Arial" w:hAnsi="Arial"/>
          <w:sz w:val="24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default" w:ascii="Arial" w:hAnsi="Arial"/>
          <w:sz w:val="24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829310</wp:posOffset>
            </wp:positionH>
            <wp:positionV relativeFrom="paragraph">
              <wp:posOffset>2045335</wp:posOffset>
            </wp:positionV>
            <wp:extent cx="1057275" cy="1057275"/>
            <wp:effectExtent l="0" t="0" r="9525" b="9525"/>
            <wp:wrapNone/>
            <wp:docPr id="10" name="图片 10" descr="瑞朗达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瑞朗达微信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Arial" w:hAnsi="Arial"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技术咨询电话：</w:t>
      </w:r>
      <w:r>
        <w:rPr>
          <w:rFonts w:hint="eastAsia" w:ascii="Arial" w:hAnsi="Arial" w:cs="Arial"/>
          <w:szCs w:val="21"/>
          <w:u w:val="none" w:color="993300"/>
          <w:lang w:val="en-US" w:eastAsia="zh-CN"/>
        </w:rPr>
        <w:t>0</w:t>
      </w:r>
      <w:r>
        <w:rPr>
          <w:rFonts w:hint="eastAsia" w:ascii="Arial" w:hAnsi="Arial" w:eastAsia="宋体"/>
          <w:lang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5381625</wp:posOffset>
            </wp:positionH>
            <wp:positionV relativeFrom="paragraph">
              <wp:posOffset>9221470</wp:posOffset>
            </wp:positionV>
            <wp:extent cx="929640" cy="929640"/>
            <wp:effectExtent l="0" t="0" r="10160" b="10160"/>
            <wp:wrapNone/>
            <wp:docPr id="9" name="图片 6" descr="瑞朗达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 descr="瑞朗达微信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2964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Arial" w:hAnsi="Arial" w:eastAsia="宋体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5076825</wp:posOffset>
            </wp:positionH>
            <wp:positionV relativeFrom="paragraph">
              <wp:posOffset>8916670</wp:posOffset>
            </wp:positionV>
            <wp:extent cx="929640" cy="929640"/>
            <wp:effectExtent l="0" t="0" r="10160" b="10160"/>
            <wp:wrapNone/>
            <wp:docPr id="7" name="图片 4" descr="瑞朗达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 descr="瑞朗达微信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2964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Arial" w:hAnsi="Arial" w:cs="Arial"/>
          <w:szCs w:val="21"/>
          <w:u w:val="none" w:color="993300"/>
          <w:lang w:val="en-US" w:eastAsia="zh-CN"/>
        </w:rPr>
        <w:t>3</w:t>
      </w:r>
      <w:r>
        <w:rPr>
          <w:rFonts w:hint="eastAsia" w:ascii="Arial" w:hAnsi="Arial" w:eastAsia="宋体"/>
          <w:lang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4772025</wp:posOffset>
            </wp:positionH>
            <wp:positionV relativeFrom="paragraph">
              <wp:posOffset>8611870</wp:posOffset>
            </wp:positionV>
            <wp:extent cx="929640" cy="929640"/>
            <wp:effectExtent l="0" t="0" r="10160" b="10160"/>
            <wp:wrapNone/>
            <wp:docPr id="5" name="图片 2" descr="瑞朗达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瑞朗达微信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2964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Arial" w:hAnsi="Arial" w:cs="Arial"/>
          <w:szCs w:val="21"/>
          <w:u w:val="none" w:color="993300"/>
          <w:lang w:val="en-US" w:eastAsia="zh-CN"/>
        </w:rPr>
        <w:t>71</w:t>
      </w:r>
      <w:r>
        <w:rPr>
          <w:rFonts w:hint="eastAsia" w:ascii="Arial" w:hAnsi="Arial" w:eastAsia="宋体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5229225</wp:posOffset>
            </wp:positionH>
            <wp:positionV relativeFrom="paragraph">
              <wp:posOffset>9069070</wp:posOffset>
            </wp:positionV>
            <wp:extent cx="929640" cy="929640"/>
            <wp:effectExtent l="0" t="0" r="10160" b="10160"/>
            <wp:wrapNone/>
            <wp:docPr id="8" name="图片 5" descr="瑞朗达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 descr="瑞朗达微信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2964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Arial" w:hAnsi="Arial" w:cs="Arial"/>
          <w:szCs w:val="21"/>
          <w:u w:val="none" w:color="993300"/>
          <w:lang w:val="en-US" w:eastAsia="zh-CN"/>
        </w:rPr>
        <w:t>-6533</w:t>
      </w:r>
      <w:r>
        <w:rPr>
          <w:rFonts w:hint="eastAsia" w:ascii="Arial" w:hAnsi="Arial" w:eastAsia="宋体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4924425</wp:posOffset>
            </wp:positionH>
            <wp:positionV relativeFrom="paragraph">
              <wp:posOffset>8764270</wp:posOffset>
            </wp:positionV>
            <wp:extent cx="929640" cy="929640"/>
            <wp:effectExtent l="0" t="0" r="10160" b="10160"/>
            <wp:wrapNone/>
            <wp:docPr id="6" name="图片 3" descr="瑞朗达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瑞朗达微信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2964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Arial" w:hAnsi="Arial" w:cs="Arial"/>
          <w:szCs w:val="21"/>
          <w:u w:val="none" w:color="993300"/>
          <w:lang w:val="en-US" w:eastAsia="zh-CN"/>
        </w:rPr>
        <w:t>6655</w:t>
      </w:r>
      <w:r>
        <w:rPr>
          <w:rFonts w:hint="eastAsia" w:ascii="Arial" w:hAnsi="Arial"/>
          <w:sz w:val="24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sectPr>
      <w:headerReference r:id="rId3" w:type="default"/>
      <w:footerReference r:id="rId4" w:type="default"/>
      <w:type w:val="continuous"/>
      <w:pgSz w:w="11906" w:h="16838"/>
      <w:pgMar w:top="1474" w:right="1361" w:bottom="1474" w:left="1361" w:header="851" w:footer="992" w:gutter="0"/>
      <w:pgNumType w:fmt="numberInDash" w:start="1"/>
      <w:cols w:equalWidth="0" w:num="2">
        <w:col w:w="4379" w:space="425"/>
        <w:col w:w="4379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-166" w:rightChars="-79"/>
      <w:jc w:val="center"/>
      <w:rPr>
        <w:rFonts w:hint="eastAsia" w:ascii="Arial" w:hAnsi="Arial" w:eastAsia="黑体"/>
        <w:sz w:val="21"/>
        <w:szCs w:val="21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21590</wp:posOffset>
              </wp:positionH>
              <wp:positionV relativeFrom="paragraph">
                <wp:posOffset>-22225</wp:posOffset>
              </wp:positionV>
              <wp:extent cx="5822315" cy="0"/>
              <wp:effectExtent l="0" t="0" r="0" b="0"/>
              <wp:wrapSquare wrapText="left"/>
              <wp:docPr id="2" name="直线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22315" cy="0"/>
                      </a:xfrm>
                      <a:prstGeom prst="line">
                        <a:avLst/>
                      </a:prstGeom>
                      <a:ln w="19050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3" o:spid="_x0000_s1026" o:spt="20" style="position:absolute;left:0pt;flip:y;margin-left:1.7pt;margin-top:-1.75pt;height:0pt;width:458.45pt;mso-wrap-distance-bottom:0pt;mso-wrap-distance-left:9pt;mso-wrap-distance-right:9pt;mso-wrap-distance-top:0pt;z-index:251659264;mso-width-relative:page;mso-height-relative:page;" filled="f" stroked="t" coordsize="21600,21600" o:gfxdata="UEsDBAoAAAAAAIdO4kAAAAAAAAAAAAAAAAAEAAAAZHJzL1BLAwQUAAAACACHTuJA/dfzcdQAAAAH&#10;AQAADwAAAGRycy9kb3ducmV2LnhtbE2Oy07DMBBF90j8gzVIbKrWbgOIpnG6QKISUlm05QOm8TQJ&#10;xOModh/8PYNY0OV96N5TLC++UycaYhvYwnRiQBFXwbVcW/jYvY6fQcWE7LALTBa+KcKyvL0pMHfh&#10;zBs6bVOtZIRjjhaalPpc61g15DFOQk8s2SEMHpPIodZuwLOM+07PjHnSHluWhwZ7emmo+toevYU4&#10;4vX7Zi2nO6KD+Rz1q5V/s/b+bmoWoBJd0n8ZfvEFHUph2ocju6g6C9mDFC2Ms0dQEs9nJgO1/zN0&#10;Wehr/vIHUEsDBBQAAAAIAIdO4kClamEq1QEAAJgDAAAOAAAAZHJzL2Uyb0RvYy54bWytU0uOEzEQ&#10;3SNxB8t70klGQUMrnVlMGDYIIsGwr/jTbck/uTzp5CxcgxUbjjPXoOzOhN8GIXpRKrvKr+q9ql7f&#10;HJ1lB5XQBN/xxWzOmfIiSOP7jt9/vHtxzRlm8BJs8KrjJ4X8ZvP82XqMrVqGIVipEiMQj+0YOz7k&#10;HNumQTEoBzgLUXkK6pAcZDqmvpEJRkJ3tlnO5y+bMSQZUxAKkW63U5BvKr7WSuT3WqPKzHacesvV&#10;pmr3xTabNbR9gjgYcW4D/qELB8ZT0QvUFjKwh2T+gHJGpIBB55kIrglaG6EqB2KzmP/G5sMAUVUu&#10;JA7Gi0z4/2DFu8MuMSM7vuTMg6MRPX7+8vj1G7sq2owRW0q59bt0PmHcpUL0qJNj2pr4icZeqRMZ&#10;dqzKni7KqmNmgi5X18vl1WLFmXiKNRNEgYoJ8xsVHCtOx63xhTS0cHiLmcpS6lNKubaejVTz1XxF&#10;AxVAS6MtZHJdJBro+/oYgzXyzlhbnmDq97c2sQOUNahfYUfAv6SVKlvAYcqroWlBBgXytZcsnyIJ&#10;5GmTeenBKcmZVbT4xSNAaDMY+zeZVNp66qAIPElavH2QJxrHQ0ymH0iKRe2yRGj8td/zqpb9+vlc&#10;kX78UJv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/dfzcdQAAAAHAQAADwAAAAAAAAABACAAAAAi&#10;AAAAZHJzL2Rvd25yZXYueG1sUEsBAhQAFAAAAAgAh07iQKVqYSrVAQAAmAMAAA4AAAAAAAAAAQAg&#10;AAAAIwEAAGRycy9lMm9Eb2MueG1sUEsFBgAAAAAGAAYAWQEAAGoFAAAAAA==&#10;">
              <v:fill on="f" focussize="0,0"/>
              <v:stroke weight="1.5pt" color="#000000" joinstyle="round"/>
              <v:imagedata o:title=""/>
              <o:lock v:ext="edit" aspectratio="f"/>
              <w10:wrap type="square" side="left"/>
            </v:line>
          </w:pict>
        </mc:Fallback>
      </mc:AlternateContent>
    </w:r>
    <w:r>
      <w:rPr>
        <w:rFonts w:hint="eastAsia" w:ascii="Arial" w:hAnsi="Arial" w:eastAsia="黑体"/>
        <w:sz w:val="21"/>
        <w:szCs w:val="21"/>
      </w:rPr>
      <w:t>郑州华宇科技有限公司 地址：郑州市农业路</w:t>
    </w:r>
    <w:r>
      <w:rPr>
        <w:rFonts w:ascii="Arial" w:hAnsi="Arial" w:eastAsia="黑体"/>
        <w:sz w:val="21"/>
        <w:szCs w:val="21"/>
      </w:rPr>
      <w:t>22</w:t>
    </w:r>
    <w:r>
      <w:rPr>
        <w:rFonts w:hint="eastAsia" w:ascii="Arial" w:hAnsi="Arial" w:eastAsia="黑体"/>
        <w:sz w:val="21"/>
        <w:szCs w:val="21"/>
      </w:rPr>
      <w:t>号</w:t>
    </w:r>
    <w:r>
      <w:rPr>
        <w:rFonts w:hint="eastAsia" w:ascii="Arial" w:hAnsi="Arial" w:eastAsia="黑体"/>
        <w:sz w:val="21"/>
        <w:szCs w:val="21"/>
        <w:lang w:val="en-US" w:eastAsia="zh-CN"/>
      </w:rPr>
      <w:t xml:space="preserve"> </w:t>
    </w:r>
    <w:r>
      <w:rPr>
        <w:rFonts w:hint="eastAsia" w:ascii="Arial" w:hAnsi="Arial" w:eastAsia="黑体"/>
        <w:sz w:val="21"/>
        <w:szCs w:val="21"/>
        <w:lang w:eastAsia="zh-CN"/>
      </w:rPr>
      <w:t>河南瑞朗达新材料有限公司</w:t>
    </w:r>
    <w:r>
      <w:rPr>
        <w:rFonts w:hint="eastAsia" w:ascii="Arial" w:hAnsi="Arial" w:eastAsia="黑体"/>
        <w:sz w:val="21"/>
        <w:szCs w:val="21"/>
      </w:rPr>
      <w:t xml:space="preserve"> </w:t>
    </w:r>
    <w:r>
      <w:rPr>
        <w:rFonts w:hint="eastAsia" w:ascii="Arial" w:hAnsi="Arial" w:eastAsia="黑体"/>
        <w:sz w:val="21"/>
        <w:szCs w:val="21"/>
        <w:lang w:val="en-US" w:eastAsia="zh-CN"/>
      </w:rPr>
      <w:t>厂址：宝丰高新区</w:t>
    </w:r>
    <w:r>
      <w:rPr>
        <w:rFonts w:ascii="Arial" w:hAnsi="Arial" w:eastAsia="黑体"/>
        <w:sz w:val="21"/>
        <w:szCs w:val="21"/>
      </w:rPr>
      <w:t xml:space="preserve">  </w:t>
    </w:r>
    <w:r>
      <w:rPr>
        <w:rFonts w:hint="eastAsia" w:ascii="Arial" w:hAnsi="Arial" w:eastAsia="黑体"/>
        <w:sz w:val="21"/>
        <w:szCs w:val="21"/>
      </w:rPr>
      <w:t xml:space="preserve"> </w:t>
    </w:r>
  </w:p>
  <w:p>
    <w:pPr>
      <w:pStyle w:val="3"/>
      <w:jc w:val="center"/>
      <w:rPr>
        <w:rFonts w:hint="default" w:eastAsia="黑体"/>
        <w:sz w:val="21"/>
        <w:szCs w:val="21"/>
        <w:lang w:val="en-US" w:eastAsia="zh-CN"/>
      </w:rPr>
    </w:pPr>
    <w:r>
      <w:rPr>
        <w:rFonts w:hint="eastAsia" w:ascii="Arial" w:hAnsi="Arial" w:eastAsia="黑体"/>
        <w:sz w:val="21"/>
        <w:szCs w:val="21"/>
      </w:rPr>
      <w:t>电话</w:t>
    </w:r>
    <w:r>
      <w:rPr>
        <w:rFonts w:hint="eastAsia" w:ascii="Arial" w:hAnsi="Arial" w:eastAsia="黑体"/>
        <w:sz w:val="21"/>
        <w:szCs w:val="21"/>
        <w:lang w:val="en-US" w:eastAsia="zh-CN"/>
      </w:rPr>
      <w:t>:</w:t>
    </w:r>
    <w:r>
      <w:rPr>
        <w:rFonts w:ascii="Arial" w:hAnsi="Arial" w:eastAsia="黑体"/>
        <w:sz w:val="21"/>
        <w:szCs w:val="21"/>
      </w:rPr>
      <w:t>0371-</w:t>
    </w:r>
    <w:r>
      <w:rPr>
        <w:rFonts w:hint="eastAsia" w:ascii="Arial" w:hAnsi="Arial" w:eastAsia="黑体"/>
        <w:sz w:val="21"/>
        <w:szCs w:val="21"/>
      </w:rPr>
      <w:t>6</w:t>
    </w:r>
    <w:r>
      <w:rPr>
        <w:rFonts w:ascii="Arial" w:hAnsi="Arial" w:eastAsia="黑体"/>
        <w:sz w:val="21"/>
        <w:szCs w:val="21"/>
      </w:rPr>
      <w:t>5336633</w:t>
    </w:r>
    <w:r>
      <w:rPr>
        <w:rFonts w:hint="eastAsia" w:ascii="Arial" w:hAnsi="Arial" w:eastAsia="黑体"/>
        <w:sz w:val="21"/>
        <w:szCs w:val="21"/>
        <w:lang w:val="en-US" w:eastAsia="zh-CN"/>
      </w:rPr>
      <w:t>/</w:t>
    </w:r>
    <w:r>
      <w:rPr>
        <w:rFonts w:hint="eastAsia" w:ascii="Arial" w:hAnsi="Arial" w:eastAsia="黑体"/>
        <w:sz w:val="21"/>
        <w:szCs w:val="21"/>
      </w:rPr>
      <w:t>55</w:t>
    </w:r>
    <w:r>
      <w:rPr>
        <w:rFonts w:hint="eastAsia" w:ascii="Arial" w:hAnsi="Arial" w:eastAsia="黑体"/>
        <w:sz w:val="21"/>
        <w:szCs w:val="21"/>
        <w:lang w:val="en-US" w:eastAsia="zh-CN"/>
      </w:rPr>
      <w:t>/</w:t>
    </w:r>
    <w:r>
      <w:rPr>
        <w:rFonts w:ascii="Arial" w:hAnsi="Arial" w:eastAsia="黑体"/>
        <w:sz w:val="21"/>
        <w:szCs w:val="21"/>
      </w:rPr>
      <w:t>77</w:t>
    </w:r>
    <w:r>
      <w:rPr>
        <w:rFonts w:hint="eastAsia" w:ascii="Arial" w:hAnsi="Arial" w:eastAsia="黑体"/>
        <w:sz w:val="21"/>
        <w:szCs w:val="21"/>
        <w:lang w:val="en-US" w:eastAsia="zh-CN"/>
      </w:rPr>
      <w:t xml:space="preserve">  0375-3360080</w:t>
    </w:r>
    <w:r>
      <w:rPr>
        <w:rFonts w:hint="eastAsia" w:ascii="Arial" w:hAnsi="Arial" w:eastAsia="黑体"/>
        <w:sz w:val="21"/>
        <w:szCs w:val="21"/>
      </w:rPr>
      <w:t xml:space="preserve">  网址</w:t>
    </w:r>
    <w:r>
      <w:rPr>
        <w:rFonts w:hint="eastAsia" w:ascii="Arial" w:hAnsi="Arial" w:eastAsia="黑体"/>
        <w:sz w:val="21"/>
        <w:szCs w:val="21"/>
        <w:lang w:val="en-US" w:eastAsia="zh-CN"/>
      </w:rPr>
      <w:t>:</w:t>
    </w:r>
    <w:r>
      <w:rPr>
        <w:rFonts w:ascii="Arial" w:hAnsi="Arial" w:eastAsia="黑体"/>
        <w:color w:val="auto"/>
        <w:sz w:val="21"/>
        <w:szCs w:val="21"/>
        <w:u w:val="none"/>
      </w:rPr>
      <w:t>www.</w:t>
    </w:r>
    <w:r>
      <w:rPr>
        <w:rFonts w:hint="eastAsia" w:ascii="Arial" w:hAnsi="Arial" w:eastAsia="黑体"/>
        <w:color w:val="auto"/>
        <w:sz w:val="21"/>
        <w:szCs w:val="21"/>
        <w:u w:val="none"/>
        <w:lang w:val="en-US" w:eastAsia="zh-CN"/>
      </w:rPr>
      <w:t>ralead</w:t>
    </w:r>
    <w:r>
      <w:rPr>
        <w:rFonts w:ascii="Arial" w:hAnsi="Arial" w:eastAsia="黑体"/>
        <w:color w:val="auto"/>
        <w:sz w:val="21"/>
        <w:szCs w:val="21"/>
        <w:u w:val="none"/>
      </w:rPr>
      <w:t>.com</w:t>
    </w:r>
    <w:r>
      <w:rPr>
        <w:rFonts w:hint="eastAsia" w:ascii="Arial" w:hAnsi="Arial" w:eastAsia="黑体"/>
        <w:sz w:val="21"/>
        <w:szCs w:val="21"/>
        <w:lang w:val="en-US" w:eastAsia="zh-CN"/>
      </w:rPr>
      <w:t xml:space="preserve">  E-mail:kjh@ralead.cn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210" w:firstLineChars="100"/>
      <w:jc w:val="right"/>
      <w:rPr>
        <w:rFonts w:hint="eastAsia" w:ascii="Arial" w:hAnsi="Arial" w:eastAsia="黑体"/>
        <w:sz w:val="21"/>
        <w:szCs w:val="21"/>
        <w:lang w:val="en-US" w:eastAsia="zh-CN"/>
      </w:rPr>
    </w:pPr>
  </w:p>
  <w:p>
    <w:pPr>
      <w:pStyle w:val="4"/>
      <w:ind w:firstLine="210" w:firstLineChars="100"/>
      <w:jc w:val="right"/>
      <w:rPr>
        <w:rFonts w:hint="eastAsia" w:ascii="Arial" w:hAnsi="Arial" w:eastAsia="黑体"/>
        <w:sz w:val="21"/>
        <w:szCs w:val="21"/>
        <w:lang w:val="en-US" w:eastAsia="zh-CN"/>
      </w:rPr>
    </w:pPr>
  </w:p>
  <w:p>
    <w:pPr>
      <w:pStyle w:val="4"/>
      <w:ind w:firstLine="210" w:firstLineChars="100"/>
      <w:jc w:val="right"/>
      <w:rPr>
        <w:rFonts w:hint="eastAsia" w:ascii="Arial" w:hAnsi="Arial" w:eastAsia="黑体"/>
        <w:sz w:val="36"/>
        <w:szCs w:val="36"/>
      </w:rPr>
    </w:pPr>
    <w:r>
      <w:rPr>
        <w:rFonts w:hint="eastAsia" w:ascii="Arial" w:hAnsi="Arial" w:eastAsia="黑体"/>
        <w:sz w:val="21"/>
        <w:szCs w:val="21"/>
        <w:lang w:eastAsia="zh-CN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44450</wp:posOffset>
          </wp:positionH>
          <wp:positionV relativeFrom="paragraph">
            <wp:posOffset>19050</wp:posOffset>
          </wp:positionV>
          <wp:extent cx="1148080" cy="461645"/>
          <wp:effectExtent l="0" t="0" r="7620" b="8255"/>
          <wp:wrapNone/>
          <wp:docPr id="4" name="图片 4" descr="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48080" cy="4616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Arial" w:hAnsi="Arial" w:eastAsia="黑体"/>
        <w:sz w:val="21"/>
        <w:szCs w:val="21"/>
        <w:lang w:val="en-US" w:eastAsia="zh-CN"/>
      </w:rPr>
      <w:t xml:space="preserve"> </w:t>
    </w:r>
    <w:r>
      <w:rPr>
        <w:rFonts w:hint="eastAsia" w:ascii="Arial" w:hAnsi="Arial" w:eastAsia="黑体"/>
        <w:sz w:val="28"/>
        <w:szCs w:val="28"/>
      </w:rPr>
      <w:t>20</w:t>
    </w:r>
    <w:r>
      <w:rPr>
        <w:rFonts w:hint="eastAsia" w:ascii="Arial" w:hAnsi="Arial" w:eastAsia="黑体"/>
        <w:sz w:val="28"/>
        <w:szCs w:val="28"/>
        <w:lang w:val="en-US" w:eastAsia="zh-CN"/>
      </w:rPr>
      <w:t>20</w:t>
    </w:r>
    <w:r>
      <w:rPr>
        <w:rFonts w:hint="eastAsia" w:ascii="Arial" w:hAnsi="Arial" w:eastAsia="黑体"/>
        <w:sz w:val="28"/>
        <w:szCs w:val="28"/>
      </w:rPr>
      <w:t>年</w:t>
    </w:r>
    <w:r>
      <w:rPr>
        <w:rFonts w:hint="eastAsia" w:ascii="Arial" w:hAnsi="Arial" w:eastAsia="黑体"/>
        <w:sz w:val="28"/>
        <w:szCs w:val="28"/>
        <w:lang w:val="en-US" w:eastAsia="zh-CN"/>
      </w:rPr>
      <w:t>4</w:t>
    </w:r>
    <w:r>
      <w:rPr>
        <w:rFonts w:hint="eastAsia" w:ascii="Arial" w:hAnsi="Arial" w:eastAsia="黑体"/>
        <w:sz w:val="28"/>
        <w:szCs w:val="28"/>
      </w:rPr>
      <w:t>月</w:t>
    </w:r>
  </w:p>
  <w:p>
    <w:pPr>
      <w:pStyle w:val="4"/>
      <w:ind w:firstLine="105" w:firstLineChars="50"/>
      <w:jc w:val="distribute"/>
      <w:rPr>
        <w:sz w:val="28"/>
        <w:szCs w:val="28"/>
      </w:rPr>
    </w:pPr>
    <w:r>
      <w:rPr>
        <w:rFonts w:hint="default"/>
        <w:sz w:val="21"/>
        <w:szCs w:val="21"/>
        <w:lang w:val="en-US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8890</wp:posOffset>
              </wp:positionH>
              <wp:positionV relativeFrom="paragraph">
                <wp:posOffset>313690</wp:posOffset>
              </wp:positionV>
              <wp:extent cx="5822315" cy="0"/>
              <wp:effectExtent l="0" t="9525" r="6985" b="15875"/>
              <wp:wrapSquare wrapText="left"/>
              <wp:docPr id="3" name="直线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22315" cy="0"/>
                      </a:xfrm>
                      <a:prstGeom prst="line">
                        <a:avLst/>
                      </a:prstGeom>
                      <a:ln w="19050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3" o:spid="_x0000_s1026" o:spt="20" style="position:absolute;left:0pt;flip:y;margin-left:0.7pt;margin-top:24.7pt;height:0pt;width:458.45pt;mso-wrap-distance-bottom:0pt;mso-wrap-distance-left:9pt;mso-wrap-distance-right:9pt;mso-wrap-distance-top:0pt;z-index:251661312;mso-width-relative:page;mso-height-relative:page;" filled="f" stroked="t" coordsize="21600,21600" o:gfxdata="UEsDBAoAAAAAAIdO4kAAAAAAAAAAAAAAAAAEAAAAZHJzL1BLAwQUAAAACACHTuJATx8uKNQAAAAH&#10;AQAADwAAAGRycy9kb3ducmV2LnhtbE2OzU7DMBCE70i8g7VIvVTUDlSoDXF6QKJSpXJoywNs420S&#10;iNdR7P69fRdxgNNqdkYzX7G4+E6daIhtYAvZxIAiroJrubbwuXt/nIGKCdlhF5gsXCnCory/KzB3&#10;4cwbOm1TraSEY44WmpT6XOtYNeQxTkJPLN4hDB6TyKHWbsCzlPtOPxnzoj22LAsN9vTWUPW9PXoL&#10;cczrj81aRndEB/M17pdLv7J29JCZV1CJLukvDD/4gg6lMO3DkV1UneipBC1M53LFnmezZ1D734cu&#10;C/2fv7wBUEsDBBQAAAAIAIdO4kBGpL8T1gEAAJgDAAAOAAAAZHJzL2Uyb0RvYy54bWytU0tuGzEM&#10;3RfoHQTt6/EHLtKBx1nETTdFa6BN97Q+MwL0g6h47LP0Gl110+PkGqVkx/1kExSdBUGJ1CPfI2d1&#10;fXCW7VVCE3zHZ5MpZ8qLII3vO373+fbVFWeYwUuwwauOHxXy6/XLF6sxtmoehmClSoxAPLZj7PiQ&#10;c2ybBsWgHOAkROUpqENykOmY+kYmGAnd2WY+nb5uxpBkTEEoRLrdnIJ8XfG1ViJ/1BpVZrbj1Fuu&#10;NlW7K7ZZr6DtE8TBiHMb8A9dODCeil6gNpCB3SfzBMoZkQIGnSciuCZobYSqHIjNbPoXm08DRFW5&#10;kDgYLzLh/4MVH/bbxIzs+IIzD45G9PD128P3H2xRtBkjtpRy47fpfMK4TYXoQSfHtDXxC429Uicy&#10;7FCVPV6UVYfMBF0ur+bzxWzJmXiMNSeIAhUT5ncqOFacjlvjC2loYf8eM5Wl1MeUcm09G6nmm+mS&#10;BiqAlkZbyOS6SDTQ9/UxBmvkrbG2PMHU725sYnsoa1C/wo6A/0grVTaAwymvhk4LMiiQb71k+RhJ&#10;IE+bzEsPTknOrKLFLx4BQpvB2OdkUmnrqYMi8EnS4u2CPNI47mMy/UBSzGqXJULjr/2eV7Xs1+/n&#10;ivTrh1r/B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E8fLijUAAAABwEAAA8AAAAAAAAAAQAgAAAA&#10;IgAAAGRycy9kb3ducmV2LnhtbFBLAQIUABQAAAAIAIdO4kBGpL8T1gEAAJgDAAAOAAAAAAAAAAEA&#10;IAAAACMBAABkcnMvZTJvRG9jLnhtbFBLBQYAAAAABgAGAFkBAABrBQAAAAA=&#10;">
              <v:fill on="f" focussize="0,0"/>
              <v:stroke weight="1.5pt" color="#000000" joinstyle="round"/>
              <v:imagedata o:title=""/>
              <o:lock v:ext="edit" aspectratio="f"/>
              <w10:wrap type="square" side="left"/>
            </v:line>
          </w:pict>
        </mc:Fallback>
      </mc:AlternateContent>
    </w:r>
    <w:r>
      <w:rPr>
        <w:rFonts w:hint="eastAsia" w:ascii="Arial" w:hAnsi="Arial" w:eastAsia="黑体"/>
        <w:sz w:val="36"/>
        <w:szCs w:val="36"/>
        <w:lang w:val="en-US" w:eastAsia="zh-CN"/>
      </w:rPr>
      <w:t xml:space="preserve">              R931装配式建筑</w:t>
    </w:r>
    <w:r>
      <w:rPr>
        <w:rFonts w:hint="eastAsia" w:ascii="Arial" w:hAnsi="Arial" w:eastAsia="黑体"/>
        <w:sz w:val="36"/>
        <w:szCs w:val="36"/>
      </w:rPr>
      <w:t>密封胶</w:t>
    </w:r>
    <w:r>
      <w:rPr>
        <w:rFonts w:hint="eastAsia" w:ascii="Arial" w:hAnsi="Arial" w:eastAsia="黑体"/>
        <w:sz w:val="24"/>
        <w:szCs w:val="36"/>
      </w:rPr>
      <w:t xml:space="preserve"> </w:t>
    </w:r>
    <w:r>
      <w:rPr>
        <w:rFonts w:hint="eastAsia" w:ascii="Arial" w:hAnsi="Arial" w:eastAsia="黑体"/>
        <w:sz w:val="24"/>
        <w:szCs w:val="36"/>
        <w:lang w:val="en-US" w:eastAsia="zh-CN"/>
      </w:rPr>
      <w:t xml:space="preserve"> </w:t>
    </w:r>
    <w:r>
      <w:rPr>
        <w:rFonts w:hint="eastAsia" w:ascii="Arial" w:hAnsi="Arial" w:eastAsia="黑体"/>
        <w:sz w:val="24"/>
        <w:szCs w:val="36"/>
      </w:rPr>
      <w:t xml:space="preserve">  </w:t>
    </w:r>
    <w:r>
      <w:rPr>
        <w:rFonts w:hint="eastAsia" w:ascii="Arial" w:hAnsi="Arial" w:eastAsia="黑体"/>
        <w:sz w:val="36"/>
        <w:szCs w:val="36"/>
      </w:rPr>
      <w:t xml:space="preserve"> </w:t>
    </w:r>
    <w:r>
      <w:rPr>
        <w:rFonts w:hint="eastAsia" w:ascii="Arial" w:hAnsi="Arial" w:eastAsia="黑体"/>
        <w:sz w:val="30"/>
        <w:szCs w:val="30"/>
      </w:rPr>
      <w:t>产品技术资料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00000007"/>
    <w:multiLevelType w:val="multilevel"/>
    <w:tmpl w:val="00000007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54B915AE"/>
    <w:multiLevelType w:val="multilevel"/>
    <w:tmpl w:val="54B915A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7D7F"/>
    <w:rsid w:val="001417B5"/>
    <w:rsid w:val="00197705"/>
    <w:rsid w:val="001B7765"/>
    <w:rsid w:val="001E4F5C"/>
    <w:rsid w:val="001F78AA"/>
    <w:rsid w:val="00215A36"/>
    <w:rsid w:val="002326C9"/>
    <w:rsid w:val="002B4F42"/>
    <w:rsid w:val="002B70B2"/>
    <w:rsid w:val="00330751"/>
    <w:rsid w:val="003D6DC7"/>
    <w:rsid w:val="00413927"/>
    <w:rsid w:val="004C385C"/>
    <w:rsid w:val="00507D2A"/>
    <w:rsid w:val="005506EA"/>
    <w:rsid w:val="00590689"/>
    <w:rsid w:val="005D15D8"/>
    <w:rsid w:val="006C6F32"/>
    <w:rsid w:val="00710276"/>
    <w:rsid w:val="00760104"/>
    <w:rsid w:val="0076468E"/>
    <w:rsid w:val="007727DC"/>
    <w:rsid w:val="00831DB1"/>
    <w:rsid w:val="008714F3"/>
    <w:rsid w:val="00891863"/>
    <w:rsid w:val="008A2023"/>
    <w:rsid w:val="008E2790"/>
    <w:rsid w:val="008E5FA1"/>
    <w:rsid w:val="0091266F"/>
    <w:rsid w:val="00920AF6"/>
    <w:rsid w:val="00931F6C"/>
    <w:rsid w:val="0093536A"/>
    <w:rsid w:val="00A223C2"/>
    <w:rsid w:val="00A33F4B"/>
    <w:rsid w:val="00A56B53"/>
    <w:rsid w:val="00AE381E"/>
    <w:rsid w:val="00B01A38"/>
    <w:rsid w:val="00B14484"/>
    <w:rsid w:val="00B16BC3"/>
    <w:rsid w:val="00B76D40"/>
    <w:rsid w:val="00C22D76"/>
    <w:rsid w:val="00C761EE"/>
    <w:rsid w:val="00C830EF"/>
    <w:rsid w:val="00D13918"/>
    <w:rsid w:val="00D874EC"/>
    <w:rsid w:val="00E4150A"/>
    <w:rsid w:val="00EA1654"/>
    <w:rsid w:val="00ED75C3"/>
    <w:rsid w:val="00EF6CFB"/>
    <w:rsid w:val="00F0516A"/>
    <w:rsid w:val="00FE68FA"/>
    <w:rsid w:val="01E75DAC"/>
    <w:rsid w:val="183603A4"/>
    <w:rsid w:val="1F0C0FC8"/>
    <w:rsid w:val="1FA47057"/>
    <w:rsid w:val="1FB204EA"/>
    <w:rsid w:val="2D1A4B52"/>
    <w:rsid w:val="2F9C4D86"/>
    <w:rsid w:val="33F33489"/>
    <w:rsid w:val="360B119C"/>
    <w:rsid w:val="3DF629FB"/>
    <w:rsid w:val="41A77B65"/>
    <w:rsid w:val="41D23FD7"/>
    <w:rsid w:val="47C44B79"/>
    <w:rsid w:val="493F19A9"/>
    <w:rsid w:val="4B6067E8"/>
    <w:rsid w:val="53A549D3"/>
    <w:rsid w:val="60F74F10"/>
    <w:rsid w:val="61312111"/>
    <w:rsid w:val="65682ED5"/>
    <w:rsid w:val="68380208"/>
    <w:rsid w:val="692E1506"/>
    <w:rsid w:val="69A1029F"/>
    <w:rsid w:val="6AEF7EE0"/>
    <w:rsid w:val="6AFE0281"/>
    <w:rsid w:val="6B8F016A"/>
    <w:rsid w:val="6C17157A"/>
    <w:rsid w:val="758E27D5"/>
    <w:rsid w:val="76951213"/>
    <w:rsid w:val="777E1A5A"/>
    <w:rsid w:val="78B87FC9"/>
    <w:rsid w:val="7CD2215A"/>
    <w:rsid w:val="7D7C4038"/>
    <w:rsid w:val="7E4C3A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character" w:styleId="8">
    <w:name w:val="Hyperlink"/>
    <w:qFormat/>
    <w:uiPriority w:val="0"/>
    <w:rPr>
      <w:color w:val="0000FF"/>
      <w:u w:val="single"/>
    </w:rPr>
  </w:style>
  <w:style w:type="character" w:customStyle="1" w:styleId="9">
    <w:name w:val="页脚 Char"/>
    <w:link w:val="3"/>
    <w:qFormat/>
    <w:uiPriority w:val="0"/>
    <w:rPr>
      <w:sz w:val="18"/>
      <w:szCs w:val="18"/>
    </w:rPr>
  </w:style>
  <w:style w:type="character" w:customStyle="1" w:styleId="10">
    <w:name w:val="页眉 Char"/>
    <w:link w:val="4"/>
    <w:qFormat/>
    <w:uiPriority w:val="99"/>
    <w:rPr>
      <w:sz w:val="18"/>
      <w:szCs w:val="18"/>
    </w:rPr>
  </w:style>
  <w:style w:type="character" w:customStyle="1" w:styleId="11">
    <w:name w:val="批注框文本 Char"/>
    <w:link w:val="2"/>
    <w:semiHidden/>
    <w:qFormat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dell</Company>
  <Pages>2</Pages>
  <Words>1463</Words>
  <Characters>1561</Characters>
  <Lines>15</Lines>
  <Paragraphs>4</Paragraphs>
  <TotalTime>24</TotalTime>
  <ScaleCrop>false</ScaleCrop>
  <LinksUpToDate>false</LinksUpToDate>
  <CharactersWithSpaces>1572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2016-01-07T07:21:00Z</dcterms:created>
  <dc:creator>KangJH</dc:creator>
  <cp:lastModifiedBy>亢建华【甲固 瑞朗达胶】</cp:lastModifiedBy>
  <dcterms:modified xsi:type="dcterms:W3CDTF">2020-06-30T09:07:59Z</dcterms:modified>
  <dc:title>产品说明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